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30" w:rsidRPr="00537DD5" w:rsidRDefault="00CA005A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zadań własnych gminy 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aspokajan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zbiorowych potrzeb wspólnoty </w:t>
      </w:r>
      <w:r w:rsidR="007A4F30" w:rsidRPr="002971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 7. </w:t>
      </w:r>
      <w:r w:rsidR="007A4F30" w:rsidRPr="00297118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stawy o samorządzie gminnym określa jakie sprawy w szczególności obejmują</w:t>
      </w:r>
      <w:r w:rsidR="007A4F30" w:rsidRP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4F30"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własne</w:t>
      </w:r>
      <w:r w:rsidR="007A4F30" w:rsidRP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4F30">
        <w:rPr>
          <w:rFonts w:ascii="Times New Roman" w:eastAsia="Times New Roman" w:hAnsi="Times New Roman" w:cs="Times New Roman"/>
          <w:sz w:val="24"/>
          <w:szCs w:val="24"/>
          <w:lang w:eastAsia="pl-PL"/>
        </w:rPr>
        <w:t>gminy: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ładu przestrzennego, gospodarki nieruchomościami, ochrony środowiska i przyrody oraz gospodarki wodnej;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gminnych dróg, ulic, mostów, placów oraz organizacji ruchu drogowego;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wodociągów i zaopatrzenia w wodę, kanalizacji, usuwania i oczyszczania ścieków komunalnych, utrzymania czystości i porządku oraz urządzeń sanitarnych, wysypisk i unieszkodliwiania odpadów komunalnych, zaopatrzenia w energię elektryczną i cieplną oraz gaz;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3a)  działalności w zakresie telekomunikacji;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lokalnego transportu zbiorowego;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ochrony zdrowia;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pomocy społecznej, w tym ośrodków i zakładów opiekuńczych;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6a)  wspierania rodziny i systemu pieczy zastępczej;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gminnego budownictwa mieszkaniowego;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8)   edukacji publicznej;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9)   kultury, w tym bibliotek gminnych i innych instytucji kultury oraz ochrony zabytków i opieki nad zabytkami;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10)  kultury fizycznej i turystyki, w tym terenów rekreacyjnych i urządzeń sportowych;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11)  targowisk i hal targowych;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12)  zieleni gminnej i zadrzewień;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13)  cmentarzy gminnych;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14)  porządku publicznego i bezpieczeństwa obywateli oraz ochrony przeciwpożarowej i przeciwpowodziowej, w tym wyposażenia i utrzymania gminnego magazynu przeciwpowodziowego;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15)  utrzymania gminnych obiektów i urządzeń użyteczności publicznej oraz obiektów administracyjnych;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16)  polityki prorodzinnej, w tym zapewnienia kobietom w ciąży opieki socjalnej, medycznej i prawnej;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17)  wspierania i upowszechniania idei samorządowej, w tym tworzenia warunków do działania i rozwoju jednostek pomocniczych i wdrażania programów pobudzania aktywności obywatelskiej;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18)  promocji gminy;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19)  współpracy i działalności na rzecz organizacji pozarządowych oraz podmiotów wymienionych w art. 3 ust. 3 ustawy z dnia 24 kwietnia 2003 r. o działalności pożytku publicznego i o wolontariacie (Dz. U. z 2010 r. Nr 234, poz. 1536, z </w:t>
      </w:r>
      <w:proofErr w:type="spellStart"/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zm.);</w:t>
      </w:r>
    </w:p>
    <w:p w:rsidR="007A4F30" w:rsidRPr="00537DD5" w:rsidRDefault="007A4F30" w:rsidP="00CA005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7DD5">
        <w:rPr>
          <w:rFonts w:ascii="Times New Roman" w:eastAsia="Times New Roman" w:hAnsi="Times New Roman" w:cs="Times New Roman"/>
          <w:sz w:val="24"/>
          <w:szCs w:val="24"/>
          <w:lang w:eastAsia="pl-PL"/>
        </w:rPr>
        <w:t>20)  współpracy ze społecznościami lokalnymi i regionalnymi innych państw.</w:t>
      </w:r>
    </w:p>
    <w:p w:rsidR="004E19E5" w:rsidRDefault="004E19E5"/>
    <w:sectPr w:rsidR="004E19E5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A4F30"/>
    <w:rsid w:val="000008A9"/>
    <w:rsid w:val="000C2359"/>
    <w:rsid w:val="00297118"/>
    <w:rsid w:val="004E19E5"/>
    <w:rsid w:val="007A4F30"/>
    <w:rsid w:val="00CA005A"/>
    <w:rsid w:val="00E2490C"/>
    <w:rsid w:val="00E53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4F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4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1815</Characters>
  <Application>Microsoft Office Word</Application>
  <DocSecurity>0</DocSecurity>
  <Lines>15</Lines>
  <Paragraphs>4</Paragraphs>
  <ScaleCrop>false</ScaleCrop>
  <Company>HP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2016-04-11T11:46:00Z</dcterms:created>
  <dcterms:modified xsi:type="dcterms:W3CDTF">2016-04-11T11:46:00Z</dcterms:modified>
</cp:coreProperties>
</file>